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B0FF" w14:textId="77777777" w:rsidR="00993A85" w:rsidRPr="00231726" w:rsidRDefault="00993A85" w:rsidP="00993A85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93A85" w:rsidRPr="00231726" w14:paraId="0542B47E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4A163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993A85" w:rsidRPr="00231726" w14:paraId="7163C175" w14:textId="77777777" w:rsidTr="00A87A5D">
        <w:tc>
          <w:tcPr>
            <w:tcW w:w="1799" w:type="dxa"/>
            <w:gridSpan w:val="3"/>
          </w:tcPr>
          <w:p w14:paraId="6B12F2F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68C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Zgodnja obravnava slepih in slabovidnih otrok</w:t>
            </w:r>
          </w:p>
        </w:tc>
      </w:tr>
      <w:tr w:rsidR="00993A85" w:rsidRPr="00231726" w14:paraId="5B882142" w14:textId="77777777" w:rsidTr="00A87A5D">
        <w:tc>
          <w:tcPr>
            <w:tcW w:w="1799" w:type="dxa"/>
            <w:gridSpan w:val="3"/>
          </w:tcPr>
          <w:p w14:paraId="1B018890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4E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Early treatment of blind and partially sighted children</w:t>
            </w:r>
          </w:p>
        </w:tc>
      </w:tr>
      <w:tr w:rsidR="00993A85" w:rsidRPr="00231726" w14:paraId="520D5D79" w14:textId="77777777" w:rsidTr="00A87A5D">
        <w:tc>
          <w:tcPr>
            <w:tcW w:w="3307" w:type="dxa"/>
            <w:gridSpan w:val="5"/>
            <w:vAlign w:val="center"/>
          </w:tcPr>
          <w:p w14:paraId="1070D50B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A9C85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3774DB4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2ECD0A8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993A85" w:rsidRPr="00231726" w14:paraId="5567D4F8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C7DDBF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3F92E3B8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6E2F0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31ACC38A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6615F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7A624F7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06BFE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478BB33C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993A85" w:rsidRPr="00231726" w14:paraId="70470EF9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1593" w14:textId="77777777" w:rsidR="00993A85" w:rsidRPr="00231726" w:rsidRDefault="00993A85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55F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2A1" w14:textId="77777777" w:rsidR="00993A85" w:rsidRPr="00231726" w:rsidRDefault="00993A85" w:rsidP="00A87A5D">
            <w:pPr>
              <w:ind w:left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202C" w14:textId="77777777" w:rsidR="00993A85" w:rsidRPr="00231726" w:rsidRDefault="00993A85" w:rsidP="00A87A5D">
            <w:pPr>
              <w:ind w:left="381" w:hanging="283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993A85" w:rsidRPr="00231726" w14:paraId="5FC0FBCB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623C" w14:textId="77777777" w:rsidR="00993A85" w:rsidRPr="00231726" w:rsidRDefault="00993A85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9AB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518" w14:textId="77777777" w:rsidR="00993A85" w:rsidRPr="00231726" w:rsidRDefault="00993A85" w:rsidP="00A87A5D">
            <w:pPr>
              <w:ind w:left="720" w:hanging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A8CF" w14:textId="77777777" w:rsidR="00993A85" w:rsidRPr="00231726" w:rsidRDefault="00993A85" w:rsidP="00A87A5D">
            <w:pPr>
              <w:ind w:left="381" w:hanging="283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993A85" w:rsidRPr="00231726" w14:paraId="5382E970" w14:textId="77777777" w:rsidTr="00A87A5D">
        <w:trPr>
          <w:trHeight w:val="103"/>
        </w:trPr>
        <w:tc>
          <w:tcPr>
            <w:tcW w:w="9690" w:type="dxa"/>
            <w:gridSpan w:val="18"/>
          </w:tcPr>
          <w:p w14:paraId="0988787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93A85" w:rsidRPr="00231726" w14:paraId="160F9659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4256F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FD1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993A85" w:rsidRPr="00231726" w14:paraId="3C9191C1" w14:textId="77777777" w:rsidTr="00A87A5D">
        <w:tc>
          <w:tcPr>
            <w:tcW w:w="5718" w:type="dxa"/>
            <w:gridSpan w:val="12"/>
          </w:tcPr>
          <w:p w14:paraId="6F07A31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832C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04C275FF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16431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85C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220D9836" w14:textId="77777777" w:rsidTr="00A87A5D">
        <w:tc>
          <w:tcPr>
            <w:tcW w:w="9690" w:type="dxa"/>
            <w:gridSpan w:val="18"/>
          </w:tcPr>
          <w:p w14:paraId="3335626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7A0027A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5145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3839A3A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47D59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5CD919B4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BFC2A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39C58EB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0791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0C3332B1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2C6C2C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3E8C7A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4CA022E0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666BD4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77EE5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993A85" w:rsidRPr="00231726" w14:paraId="3858E7AC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D82E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44A4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F8A8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1DE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45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0C6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CFB52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4BF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993A85" w:rsidRPr="00231726" w14:paraId="6AA1BEB2" w14:textId="77777777" w:rsidTr="00A87A5D">
        <w:tc>
          <w:tcPr>
            <w:tcW w:w="9690" w:type="dxa"/>
            <w:gridSpan w:val="18"/>
          </w:tcPr>
          <w:p w14:paraId="45BC7A0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93A85" w:rsidRPr="00231726" w14:paraId="4C0E1C39" w14:textId="77777777" w:rsidTr="00A87A5D">
        <w:tc>
          <w:tcPr>
            <w:tcW w:w="3307" w:type="dxa"/>
            <w:gridSpan w:val="5"/>
          </w:tcPr>
          <w:p w14:paraId="5A1DAB4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D62" w14:textId="59CD07F7" w:rsidR="00993A85" w:rsidRPr="00B3430A" w:rsidRDefault="00B94F70" w:rsidP="00B3430A">
            <w:pPr>
              <w:pStyle w:val="HTML-oblikovano"/>
            </w:pPr>
            <w:r>
              <w:rPr>
                <w:rFonts w:ascii="Calibri Light" w:hAnsi="Calibri Light" w:cs="Calibri Light"/>
                <w:sz w:val="22"/>
                <w:szCs w:val="22"/>
              </w:rPr>
              <w:t>Izr. prof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dr. Aksinja Kermauner/</w:t>
            </w:r>
            <w:r w:rsidR="00B3430A">
              <w:rPr>
                <w:lang w:val="en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ssociate </w:t>
            </w: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rof. Aksinja Kermauner, PhD</w:t>
            </w:r>
          </w:p>
        </w:tc>
      </w:tr>
      <w:tr w:rsidR="00993A85" w:rsidRPr="00231726" w14:paraId="22D5AFAC" w14:textId="77777777" w:rsidTr="00A87A5D">
        <w:tc>
          <w:tcPr>
            <w:tcW w:w="9690" w:type="dxa"/>
            <w:gridSpan w:val="18"/>
          </w:tcPr>
          <w:p w14:paraId="545D8575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6F24CF0E" w14:textId="77777777" w:rsidTr="00A87A5D">
        <w:tc>
          <w:tcPr>
            <w:tcW w:w="1641" w:type="dxa"/>
            <w:gridSpan w:val="2"/>
            <w:vMerge w:val="restart"/>
          </w:tcPr>
          <w:p w14:paraId="7AC12EF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034105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48632262" w14:textId="77777777" w:rsidR="00993A85" w:rsidRPr="00231726" w:rsidRDefault="00993A85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877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993A85" w:rsidRPr="00231726" w14:paraId="04ABE339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228444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DCFF265" w14:textId="77777777" w:rsidR="00993A85" w:rsidRPr="00231726" w:rsidRDefault="00993A85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2BF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93A85" w:rsidRPr="00231726" w14:paraId="4D9505A3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8C2A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0991067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B1F61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53AE20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D917E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0C340A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993A85" w:rsidRPr="00231726" w14:paraId="3DE3CD38" w14:textId="77777777" w:rsidTr="00A87A5D">
        <w:trPr>
          <w:trHeight w:val="5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16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CF298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7A3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993A85" w:rsidRPr="00231726" w14:paraId="47CD3AF0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4BD40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31D2D4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15E94E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3E7F1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365E9F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993A85" w:rsidRPr="00231726" w14:paraId="59466090" w14:textId="77777777" w:rsidTr="00A87A5D">
        <w:trPr>
          <w:trHeight w:val="62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E859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Tiflopedagogika, tiflodidaktika;</w:t>
            </w:r>
          </w:p>
          <w:p w14:paraId="65906C08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Oftalmologija in diagnostika;</w:t>
            </w:r>
          </w:p>
          <w:p w14:paraId="708D569B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Celovita zgodnja obravnava slepih in slabovidnih otrok ter celotne družine;</w:t>
            </w:r>
          </w:p>
          <w:p w14:paraId="79406121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Model podpornih strategij ObOk slepemu in slabovidnemu otroku ter okolju; </w:t>
            </w:r>
          </w:p>
          <w:p w14:paraId="35DB33B0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Specifike razvoja slepih in slabovidnih otrok;</w:t>
            </w:r>
          </w:p>
          <w:p w14:paraId="355AB4CA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Zgodnje opismenjevanje v brajici;</w:t>
            </w:r>
          </w:p>
          <w:p w14:paraId="73D678A7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Izdelava individualiziranega programa;</w:t>
            </w:r>
          </w:p>
          <w:p w14:paraId="05DFA59E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Osnove specialnih znanj (teorija in praktikum):</w:t>
            </w:r>
          </w:p>
          <w:p w14:paraId="6FE1571E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orientacija in mobilnost, </w:t>
            </w:r>
          </w:p>
          <w:p w14:paraId="32D806FF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vsakodnevna opravila slepega – VOS,</w:t>
            </w:r>
          </w:p>
          <w:p w14:paraId="24912A19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vaje preostalih čutil;</w:t>
            </w:r>
          </w:p>
          <w:p w14:paraId="7008C32B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Zakonitosti in tehnike prilagajanja in izdelave didaktičnega gradiva za slepe in slabovidne otroke;</w:t>
            </w:r>
          </w:p>
          <w:p w14:paraId="1B342A68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Kombinirane motnje: slepo-gluhi otroci, slepi-MDR, slepi-spektroavtistična motnja;</w:t>
            </w:r>
          </w:p>
          <w:p w14:paraId="3B4B8CE8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socialnih kompetenc slepih in slabovidnih otrok;</w:t>
            </w:r>
          </w:p>
          <w:p w14:paraId="5C6971CD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Postopek usmerjanja;  Zakon o usmerjanju otrok s posebnimi potrebami, pravice slepih in slabovidnih otrok ter njihovih staršev.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FB74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85A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Pedagogy and didactics for blind and partially sighted children.</w:t>
            </w:r>
          </w:p>
          <w:p w14:paraId="391B0FB3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Comprehensive early treatment of blind and partially sighted children and of the whole family.</w:t>
            </w:r>
          </w:p>
          <w:p w14:paraId="5E36190C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ObOk support strategy for blind and partially sighted children and environment.</w:t>
            </w:r>
          </w:p>
          <w:p w14:paraId="5C6BC516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specificities of blind and partially sighted children's development.</w:t>
            </w:r>
          </w:p>
          <w:p w14:paraId="2D74D421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literacy development in Braille.</w:t>
            </w:r>
          </w:p>
          <w:p w14:paraId="75FAC87B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an individualised programme.</w:t>
            </w:r>
          </w:p>
          <w:p w14:paraId="30EA165D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basic specialist knowledge (theory and practicum):</w:t>
            </w:r>
          </w:p>
          <w:p w14:paraId="1F68B50B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orientation and mobility,</w:t>
            </w:r>
          </w:p>
          <w:p w14:paraId="0EF636DF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blind persons’ chores, </w:t>
            </w:r>
          </w:p>
          <w:p w14:paraId="16A3D49E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training of the remaining senses.</w:t>
            </w:r>
          </w:p>
          <w:p w14:paraId="26206F71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The laws and techniques of adaptation and production of didactic materials for blind and partially sighted children.</w:t>
            </w:r>
          </w:p>
          <w:p w14:paraId="456004D0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Combined disorders: blind-deaf children, blind-MDR, blind with autistic spectre disorders.</w:t>
            </w:r>
          </w:p>
          <w:p w14:paraId="0FA57356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Guidance procedure; Placement of Children with Special Needs Act, the needs of blind and partially sighted children and of their parents.</w:t>
            </w:r>
          </w:p>
        </w:tc>
      </w:tr>
    </w:tbl>
    <w:p w14:paraId="7BF36899" w14:textId="77777777" w:rsidR="00993A85" w:rsidRPr="00231726" w:rsidRDefault="00993A85" w:rsidP="00993A85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717"/>
        <w:gridCol w:w="10"/>
        <w:gridCol w:w="142"/>
        <w:gridCol w:w="4821"/>
      </w:tblGrid>
      <w:tr w:rsidR="00993A85" w:rsidRPr="00231726" w14:paraId="69C0B7F9" w14:textId="77777777" w:rsidTr="00A87A5D">
        <w:tc>
          <w:tcPr>
            <w:tcW w:w="9690" w:type="dxa"/>
            <w:gridSpan w:val="4"/>
          </w:tcPr>
          <w:p w14:paraId="4400B230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B94F70" w:rsidRPr="00231726" w14:paraId="5592EBC0" w14:textId="77777777" w:rsidTr="00A87A5D">
        <w:trPr>
          <w:trHeight w:val="1480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8114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a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/Basic readings:</w:t>
            </w:r>
          </w:p>
          <w:p w14:paraId="0DD49F08" w14:textId="77777777" w:rsidR="00B94F70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0" w:name="_Hlk140396694"/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lazar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Prilagojeni pripomočki in metode pri vzgojno-izobraževalnem delu z otroki s posebnimi potrebami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. Nova Gorica: Educa Izobraževanje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0E5A350" w14:textId="77777777" w:rsidR="00B94F70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A. (2020).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Opismenjevanje otrok s slepoto.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polje,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74B710BF" w14:textId="77777777" w:rsidR="00B94F70" w:rsidRPr="002D43F4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1" w:name="rec5"/>
            <w:bookmarkEnd w:id="1"/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(2021). 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Art paintings accessible to the blind.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Nova prisutnost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19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3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599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612. </w:t>
            </w:r>
          </w:p>
          <w:p w14:paraId="2E0A63AD" w14:textId="77777777" w:rsidR="00B94F70" w:rsidRPr="00750EE8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Zakonitosti likovnega jezika pri oblikovanju tipnih slikanic.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 in knjiga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F9EBA17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(2010).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Fenomenologija samogenerirane slepote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Doktorska disertacija. Ljubljana: Pedagoška fakulteta. </w:t>
            </w:r>
          </w:p>
          <w:bookmarkEnd w:id="0"/>
          <w:p w14:paraId="6755E0D1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9E914F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Dopolnilna 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l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pgNum/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iteratura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/Complementary readings:</w:t>
            </w:r>
          </w:p>
          <w:p w14:paraId="3239664E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Bishop, V. E. (2004).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Teaching visually impaird children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Charles C Thomas, Publisher, Ltd., Springfield. London: David Foulton Publishers.</w:t>
            </w:r>
          </w:p>
          <w:p w14:paraId="5F1699AC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Dikić, S. (1997)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Tiflologija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Beograd Ideaprint.</w:t>
            </w:r>
          </w:p>
          <w:p w14:paraId="01124570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Globačnik, B. (2009). Zgodnja obravnava in posebne potrebe.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 in izobraževanje, 11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(5-6), 32-36.</w:t>
            </w:r>
          </w:p>
          <w:p w14:paraId="34FE8705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Holbrook, M. C. in Koenig, A. J. (2003).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Foundations of education, I. del: History and theory of teaching children and youth with visual impairments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New York: AFB Press.</w:t>
            </w:r>
          </w:p>
          <w:p w14:paraId="238EA08A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(2004).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Tipna slikanica za slepe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Diplomsko delo.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Ljubljana: Pedagoška fakulteta.</w:t>
            </w:r>
          </w:p>
          <w:p w14:paraId="31B18552" w14:textId="77777777" w:rsidR="00B94F70" w:rsidRPr="00390284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Kobal Grum, D. in Kobal, B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r>
              <w:rPr>
                <w:rFonts w:ascii="Calibri Light" w:hAnsi="Calibri Light" w:cs="Calibri Light"/>
                <w:sz w:val="22"/>
                <w:szCs w:val="22"/>
              </w:rPr>
              <w:t>).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(2006).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Zagotavljanje enakih možnosti za vzgojo in izobraževanje slepih in slabovidnih otrok v Sloveniji.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Ljubljana: DEMS.</w:t>
            </w:r>
          </w:p>
          <w:p w14:paraId="025458F2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Zovko, G. (1994).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Peripatologija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 Zagreb:  Školske novine.</w:t>
            </w:r>
          </w:p>
          <w:p w14:paraId="78E4F5F1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Žolgar Jerković, I., Kermauner, A. (2006). Poznavanje slepih in slabovidnih učencev </w:t>
            </w:r>
            <w:r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pot do ustrezne obravnave.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Sodobna pedagogika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57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376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393.</w:t>
            </w:r>
          </w:p>
          <w:p w14:paraId="02BC25B1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Dodatna 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pgNum/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/Supplementary readings:</w:t>
            </w:r>
          </w:p>
          <w:p w14:paraId="06FE9EF1" w14:textId="77777777" w:rsidR="00B94F70" w:rsidRPr="00356291" w:rsidRDefault="00B94F70" w:rsidP="00B94F70">
            <w:pPr>
              <w:pStyle w:val="Navadensplet"/>
              <w:numPr>
                <w:ilvl w:val="0"/>
                <w:numId w:val="3"/>
              </w:numPr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Kermauner, A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(2007).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Berenikini kodri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Dob pri Domžalah: Miš. </w:t>
            </w:r>
          </w:p>
          <w:p w14:paraId="71243A66" w14:textId="77777777" w:rsidR="00B94F70" w:rsidRPr="00356291" w:rsidRDefault="00B94F70" w:rsidP="00B94F70">
            <w:pPr>
              <w:pStyle w:val="Navadensplet"/>
              <w:numPr>
                <w:ilvl w:val="0"/>
                <w:numId w:val="3"/>
              </w:numPr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Kermauner, A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(2008).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Orionov meč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Dob pri Domžalah: Miš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5E14A64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Kermauner, A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(2009).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Na drugi strani vek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-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opis prvoosebne fenomenološke raziskave - kako je biti slep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Ljubljana: Študentska založba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A9CE26D" w14:textId="77777777" w:rsidR="00B3430A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Stančić, V. (1991).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Oštečenja vida – biopsihosocialni aspekti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Zagreb:  Školska knjiga.</w:t>
            </w:r>
          </w:p>
          <w:p w14:paraId="395D9110" w14:textId="416B1F43" w:rsidR="00B94F70" w:rsidRPr="00231726" w:rsidRDefault="00B94F70" w:rsidP="00B3430A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B3430A">
              <w:rPr>
                <w:rFonts w:ascii="Calibri Light" w:hAnsi="Calibri Light" w:cs="Calibri Light"/>
                <w:sz w:val="22"/>
                <w:szCs w:val="22"/>
              </w:rPr>
              <w:t xml:space="preserve">Wanecek, O. (1973). </w:t>
            </w:r>
            <w:r w:rsidRPr="00B3430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Povijest pedagogije slijepih</w:t>
            </w:r>
            <w:r w:rsidRPr="00B3430A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Beograd: Savez društava defektologa Jugoslavije.</w:t>
            </w:r>
          </w:p>
        </w:tc>
      </w:tr>
      <w:tr w:rsidR="00993A85" w:rsidRPr="00231726" w14:paraId="487650E1" w14:textId="77777777" w:rsidTr="00A87A5D">
        <w:trPr>
          <w:trHeight w:val="73"/>
        </w:trPr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B15E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733B04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4FF906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71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99BC8E1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371C46B2" w14:textId="77777777" w:rsidTr="00A87A5D">
        <w:trPr>
          <w:trHeight w:val="913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C37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Cilji:</w:t>
            </w:r>
          </w:p>
          <w:p w14:paraId="5420AA13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Študent/-ka: </w:t>
            </w:r>
          </w:p>
          <w:p w14:paraId="04296A8E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nadgradi poznavanje osnov tiflopedagogike; </w:t>
            </w:r>
          </w:p>
          <w:p w14:paraId="43E98049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povezuje nujnost in prednosti zgodnje obravnave slepih in slabovidnih dojenčkov;</w:t>
            </w:r>
          </w:p>
          <w:p w14:paraId="6FEB3AEC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razumevanje razvojnih zakonitosti slepih in slabovidnih otrok;</w:t>
            </w:r>
          </w:p>
          <w:p w14:paraId="2E4057BC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razvije kompetence za praktično delovanje na področju preverjanja in ocenjevanja slepote in slabovidnosti ter načrtovanja, izvajanja in evalvacije programov; </w:t>
            </w:r>
          </w:p>
          <w:p w14:paraId="7572A5A1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 kompetence za timsko sodelovanje s strokovnimi delavci pri zgodnji obravnavi slepih in slabovidnih otrok;</w:t>
            </w:r>
          </w:p>
          <w:p w14:paraId="4A4905A0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nadgradi kompetence za timsko sodelovanje s starši slepih in slabovidnih otrok; </w:t>
            </w:r>
          </w:p>
          <w:p w14:paraId="6E69B9F1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prilagoditi didaktične igre in pripomočke v skladu z zakonitostmi razvijanja čutov slepega ali slabovidnega dojenčka in otroka.</w:t>
            </w:r>
          </w:p>
          <w:p w14:paraId="690F4530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9DE3F5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E30E4F1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Študent/-ka: </w:t>
            </w:r>
          </w:p>
          <w:p w14:paraId="24CBC074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je zmožen/-na samostojnega pridobivanja novega znanja in raziskovanja pedagoških pojavov ter predstavljanja rezultatov kritični javnosti, </w:t>
            </w:r>
          </w:p>
          <w:p w14:paraId="37A2DFE2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je zmožen/-na kritičnosti in ustvarjalnosti pri reševanju problemov v pedagoški praksi </w:t>
            </w:r>
          </w:p>
          <w:p w14:paraId="7E73AE59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je zmožen/-na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kritičnega razumevanja konceptov in znanstvenih izhodišč ter sodobnih dosežkov, ki usmerjajo študenta/-ko k  analiziranju in reševanju pedagoških izzivov,</w:t>
            </w:r>
          </w:p>
          <w:p w14:paraId="36F496F3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je zmožen/-na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komuniciranja in ustrezne rabe komunikacijskih virov (verbalnih in neverbalnih) ter uporabe IK-tehnologije.</w:t>
            </w:r>
          </w:p>
          <w:p w14:paraId="604FC39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Predmetnospecifične kompetence: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/>
              <w:t>Študent/-ka:</w:t>
            </w:r>
          </w:p>
          <w:p w14:paraId="6F1047FB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upošteva tiflopedagoška načela, razume strokovne pojme, ki se tičejo tiflopedagoške stroke </w:t>
            </w:r>
          </w:p>
          <w:p w14:paraId="5EA6623E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oblike sodelovanja s starši in podporne strategije za preseganje okvare njihovega slepega in slabovidnega otroka;</w:t>
            </w:r>
          </w:p>
          <w:p w14:paraId="3013BA51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prepoznava okvare vida in različne posledice teh okvar ter je zmožen/-na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razviti učinkovite strategije za preseganje le-teh;</w:t>
            </w:r>
          </w:p>
          <w:p w14:paraId="7FDF8E70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načrtuje in strukturira dejavnosti s slepim in slabovidnim dojenčkom in otrokom;</w:t>
            </w:r>
          </w:p>
          <w:p w14:paraId="3E6856CC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posebnosti socialnega razvoja slepega in slabovidnega otroka in je usposobljen/-a razvijati njegove socialne kompetence.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6B08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592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0859CA0D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7A8F730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knowledge of the pedagogy for blind and partially sighted children;</w:t>
            </w:r>
          </w:p>
          <w:p w14:paraId="281FDB8F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link the inevitability and the advantages of early treatment of blind and partially sighted babies;</w:t>
            </w:r>
          </w:p>
          <w:p w14:paraId="6936BECF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deepen the understanding of developmental laws of blind and partially sighted children;</w:t>
            </w:r>
          </w:p>
          <w:p w14:paraId="7442FE70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the competences for practical involvement in the area of assessing blindness and partial sightedness and planning, implementing, and evaluating programmes;</w:t>
            </w:r>
          </w:p>
          <w:p w14:paraId="4927F677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competences for participation in teams of professional staff in treating blind and partially sighted children;</w:t>
            </w:r>
          </w:p>
          <w:p w14:paraId="1D26FCBD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competences for team cooperation with parents of blind and partially sighted children;</w:t>
            </w:r>
          </w:p>
          <w:p w14:paraId="7BBA9967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adapt didactic games and aids in consistence with the laws of development of a blind or partially sighted baby and child.</w:t>
            </w:r>
          </w:p>
          <w:p w14:paraId="409BEDD8" w14:textId="77777777" w:rsidR="00993A85" w:rsidRPr="00231726" w:rsidRDefault="00993A85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90040D3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14:paraId="59C3B1D2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independently acquire new knowledge and to do research in educational phenomena and to present the results to critical audiences;</w:t>
            </w:r>
          </w:p>
          <w:p w14:paraId="4389B6F5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demonstrate critical attitude and creativity in solving problems in educational practice;</w:t>
            </w:r>
          </w:p>
          <w:p w14:paraId="153C9D8A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understand the concepts and scientific premises and modern attainments that guide the students towards analysing and solving educational challenges;</w:t>
            </w:r>
          </w:p>
          <w:p w14:paraId="51746404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communicate and to appropriately use (verbal and non-verbal) communication resources and to use ICT.</w:t>
            </w:r>
          </w:p>
          <w:p w14:paraId="792DBFB9" w14:textId="77777777" w:rsidR="00993A85" w:rsidRPr="00231726" w:rsidRDefault="00993A85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B2106FA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6D159EE0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take account of the principles of pedagogy for the blind and understand professional terms related to the pedagogy for blind and partially sighted children;</w:t>
            </w:r>
          </w:p>
          <w:p w14:paraId="717CF387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forms of cooperation with parents and the support strategies for overcoming the disorder of their blind or partially sighted child;</w:t>
            </w:r>
          </w:p>
          <w:p w14:paraId="6197817F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are able to identify sight impairments and their different consequences and to develop efficacious strategies for overcoming these;</w:t>
            </w:r>
          </w:p>
          <w:p w14:paraId="0C4FBDEE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design and structure activities with blind and partially sighted babies and children,</w:t>
            </w:r>
          </w:p>
          <w:p w14:paraId="6A36104D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spacing w:after="120"/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peculiarities of social development of blind and partially sighted children and are qualified to develop their social competences.</w:t>
            </w:r>
          </w:p>
        </w:tc>
      </w:tr>
      <w:tr w:rsidR="00993A85" w:rsidRPr="00231726" w14:paraId="2EABD617" w14:textId="77777777" w:rsidTr="00A87A5D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0E3A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2BA07A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5C3B1C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F874C7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E88F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B2A3E7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993A85" w:rsidRPr="00231726" w14:paraId="626A8A9B" w14:textId="77777777" w:rsidTr="00A87A5D">
        <w:trPr>
          <w:trHeight w:val="1387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10F4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07F4690C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466E98B2" w14:textId="77777777" w:rsidR="00993A85" w:rsidRPr="00231726" w:rsidRDefault="00993A85" w:rsidP="00993A85">
            <w:pPr>
              <w:numPr>
                <w:ilvl w:val="0"/>
                <w:numId w:val="5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zakonitosti razvoja slepega in slabovidnega otroka;</w:t>
            </w:r>
          </w:p>
          <w:p w14:paraId="1BE4CC5E" w14:textId="77777777" w:rsidR="00993A85" w:rsidRPr="00231726" w:rsidRDefault="00993A85" w:rsidP="00993A85">
            <w:pPr>
              <w:numPr>
                <w:ilvl w:val="0"/>
                <w:numId w:val="5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tolmači okvaro vida na pedagoškem področju, razume diagnozo ter strokovno mnenje o otroku in ga zna razložiti;</w:t>
            </w:r>
          </w:p>
          <w:p w14:paraId="3380F49C" w14:textId="77777777" w:rsidR="00993A85" w:rsidRPr="00231726" w:rsidRDefault="00993A85" w:rsidP="00993A85">
            <w:pPr>
              <w:numPr>
                <w:ilvl w:val="0"/>
                <w:numId w:val="5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pravice slepih in slabovidnih otrok, ki izhajajo iz Zakona o usmerjanju otrok s posebnimi potrebami.</w:t>
            </w:r>
          </w:p>
          <w:p w14:paraId="7534E2EE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  <w:t>Študent/-ka:</w:t>
            </w:r>
          </w:p>
          <w:p w14:paraId="08F2B1A3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usposobljen/-na je za pomoč pri zgodnji obravnavi slepih in slabovidnih dojenčkov;</w:t>
            </w:r>
          </w:p>
          <w:p w14:paraId="6195605A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obvlada strategije podpore družini s slepim in slabovidnim otrokom;</w:t>
            </w:r>
          </w:p>
          <w:p w14:paraId="3A9E47FE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usposobljen/-a je za izvajanje podpornih strategij za premagovanje okvare vida s samim slepim in slabovidnim otrokom;</w:t>
            </w:r>
          </w:p>
          <w:p w14:paraId="653CB94E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 znanje za pripravo in izvedbo igrač, iger in didaktičnih pripomočkov.</w:t>
            </w:r>
          </w:p>
          <w:p w14:paraId="659DE3F6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  <w:t>Študent/-ka:</w:t>
            </w:r>
          </w:p>
          <w:p w14:paraId="753F5384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vrednoti lastno delo s slepimi in slabovidnimi otroki;</w:t>
            </w:r>
          </w:p>
          <w:p w14:paraId="1973F886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kakovostno nadgrajuje svoje ustvarjalno delo na področju inovativnih rešitev za boljše vključevanje slepih in slabovidnih otrok v inkluzivni proces.</w:t>
            </w:r>
          </w:p>
          <w:p w14:paraId="1111F30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58F9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28350B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2BCCF8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34837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1A6375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0A62D91" w14:textId="77777777" w:rsidR="00993A85" w:rsidRPr="00231726" w:rsidRDefault="00993A85" w:rsidP="00993A85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rules of the development of blind and partially sighted children;</w:t>
            </w:r>
          </w:p>
          <w:p w14:paraId="622F0484" w14:textId="77777777" w:rsidR="00993A85" w:rsidRPr="00231726" w:rsidRDefault="00993A85" w:rsidP="00993A85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interpret visual impairment in educational area, understand the diagnose and expert opinion of the child and can explain it;</w:t>
            </w:r>
          </w:p>
          <w:p w14:paraId="40CD3663" w14:textId="77777777" w:rsidR="00993A85" w:rsidRPr="00231726" w:rsidRDefault="00993A85" w:rsidP="00993A85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rights of blind and partially sighted children stipulated by the Placement of Children with Special Needs Act.</w:t>
            </w:r>
          </w:p>
          <w:p w14:paraId="1BAC462A" w14:textId="77777777" w:rsidR="00993A85" w:rsidRPr="00231726" w:rsidRDefault="00993A85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3B0C76B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83288C4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become qualified for assistance in early treatment of blind and partially sighted babies;</w:t>
            </w:r>
          </w:p>
          <w:p w14:paraId="75B5BBF0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have good command of support strategies for children with blind or partially sighted child;</w:t>
            </w:r>
          </w:p>
          <w:p w14:paraId="57F7E63D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qualified for the implementation of support strategies for overcoming visual impairments with blind and partially sighted children themselves;</w:t>
            </w:r>
          </w:p>
          <w:p w14:paraId="5C489C55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 knowledge for planning and producing toys, games, and didactic aids.</w:t>
            </w:r>
          </w:p>
          <w:p w14:paraId="68A2517A" w14:textId="77777777" w:rsidR="00993A85" w:rsidRPr="00231726" w:rsidRDefault="00993A85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361CA50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3F443CF" w14:textId="77777777" w:rsidR="00993A85" w:rsidRPr="00231726" w:rsidRDefault="00993A85" w:rsidP="00993A85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evaluate their own work with blind and partially sighted children;</w:t>
            </w:r>
          </w:p>
          <w:p w14:paraId="4CDA0123" w14:textId="77777777" w:rsidR="00993A85" w:rsidRPr="00231726" w:rsidRDefault="00993A85" w:rsidP="00993A85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qualitatively upgrade their creative work in the area of innovative solutions for better integration of blind and partially sighted children into inclusive process. </w:t>
            </w:r>
          </w:p>
        </w:tc>
      </w:tr>
    </w:tbl>
    <w:p w14:paraId="2C5455EB" w14:textId="77777777" w:rsidR="00993A85" w:rsidRPr="00231726" w:rsidRDefault="00993A85" w:rsidP="00993A85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707"/>
        <w:gridCol w:w="142"/>
        <w:gridCol w:w="711"/>
        <w:gridCol w:w="4110"/>
      </w:tblGrid>
      <w:tr w:rsidR="00993A85" w:rsidRPr="00231726" w14:paraId="3831DCE6" w14:textId="77777777" w:rsidTr="00A87A5D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2822E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C48CE8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027737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484BFE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37C9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D8FFEE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993A85" w:rsidRPr="00231726" w14:paraId="732628D3" w14:textId="77777777" w:rsidTr="00A87A5D">
        <w:trPr>
          <w:trHeight w:val="1757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3141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Interaktivno predavanje;</w:t>
            </w:r>
          </w:p>
          <w:p w14:paraId="12127251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predstavljanje lastnih izdelkov študentov in skupinska analiza;</w:t>
            </w:r>
          </w:p>
          <w:p w14:paraId="68B84FE3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diskusija;</w:t>
            </w:r>
          </w:p>
          <w:p w14:paraId="01DD95BB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učenje;</w:t>
            </w:r>
          </w:p>
          <w:p w14:paraId="2CC5C761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EA0A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517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interactive lectures;</w:t>
            </w:r>
          </w:p>
          <w:p w14:paraId="76F26C71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students’ presentations of their products and group analysis;</w:t>
            </w:r>
          </w:p>
          <w:p w14:paraId="4D372A21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discussion;</w:t>
            </w:r>
          </w:p>
          <w:p w14:paraId="58581039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learning;</w:t>
            </w:r>
          </w:p>
          <w:p w14:paraId="45734B8D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case study. </w:t>
            </w:r>
          </w:p>
        </w:tc>
      </w:tr>
      <w:tr w:rsidR="00993A85" w:rsidRPr="00231726" w14:paraId="3FE88468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9273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662D09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8CF47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5964A6E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35957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F671048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993A85" w:rsidRPr="00231726" w14:paraId="7358919C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52F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7D78792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1CC53F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Ustni izpit,</w:t>
            </w:r>
          </w:p>
          <w:p w14:paraId="66BED8C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EB87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  <w:p w14:paraId="784757D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A0A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53DB4CE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F218F3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Oral exam,</w:t>
            </w:r>
          </w:p>
          <w:p w14:paraId="657FCFE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Seminar work.</w:t>
            </w:r>
          </w:p>
        </w:tc>
      </w:tr>
      <w:tr w:rsidR="00993A85" w:rsidRPr="00231726" w14:paraId="1BA541FC" w14:textId="77777777" w:rsidTr="00A87A5D">
        <w:tc>
          <w:tcPr>
            <w:tcW w:w="9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6F7B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CE9426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C2043E" w:rsidRPr="00231726" w14:paraId="4B61F44E" w14:textId="77777777" w:rsidTr="00A87A5D"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060C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209CE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Art paintings accessible to the blind.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Nova prisutnost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19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3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599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612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140F384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Plazar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J.,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Meulenberg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C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J. W.,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Science education for blind and visually impaired children. Metodički ogledi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28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167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190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3CB0438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Žagar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D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Lahe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D.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Socialna prepoznavnost oseb z okvaro vida.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Pedagoška obzorja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36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2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78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92. </w:t>
            </w:r>
          </w:p>
          <w:p w14:paraId="6E6D9615" w14:textId="77777777" w:rsidR="00C2043E" w:rsidRPr="00750EE8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A. (2020).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Opismenjevanje otrok s slepoto. </w:t>
            </w:r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 polje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7D23973D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lazar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Prilagojeni pripomočki in metode pri vzgojno-izobraževalnem delu z otroki s posebnimi potrebami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. Nova Gorica: Educa Izobraževanje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351FCF5" w14:textId="2183044C" w:rsidR="00C2043E" w:rsidRPr="00B3430A" w:rsidRDefault="00C2043E" w:rsidP="00B3430A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Zakonitosti likovnega jezika pri oblikovanju tipnih slikanic. </w:t>
            </w:r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 in knjiga : revija za vprašanja mladinske književnosti, književne vzgoje in s knjigo povezanih medijev.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</w:tbl>
    <w:p w14:paraId="07E6421C" w14:textId="77777777" w:rsidR="00993A85" w:rsidRPr="00231726" w:rsidRDefault="00993A85" w:rsidP="00993A85">
      <w:pPr>
        <w:rPr>
          <w:rFonts w:ascii="Calibri Light" w:eastAsia="Calibri" w:hAnsi="Calibri Light" w:cs="Calibri Light"/>
          <w:sz w:val="22"/>
          <w:szCs w:val="22"/>
        </w:rPr>
      </w:pPr>
    </w:p>
    <w:p w14:paraId="25C9B48E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3BC9"/>
    <w:multiLevelType w:val="hybridMultilevel"/>
    <w:tmpl w:val="BE7A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50C5"/>
    <w:multiLevelType w:val="multilevel"/>
    <w:tmpl w:val="B7EE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7B6398"/>
    <w:multiLevelType w:val="multilevel"/>
    <w:tmpl w:val="2F74D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6771EA"/>
    <w:multiLevelType w:val="hybridMultilevel"/>
    <w:tmpl w:val="EEA61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370D0"/>
    <w:multiLevelType w:val="hybridMultilevel"/>
    <w:tmpl w:val="5B10F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D4113"/>
    <w:multiLevelType w:val="hybridMultilevel"/>
    <w:tmpl w:val="7F069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007E6"/>
    <w:multiLevelType w:val="hybridMultilevel"/>
    <w:tmpl w:val="6E6CA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B2B21"/>
    <w:multiLevelType w:val="hybridMultilevel"/>
    <w:tmpl w:val="B5E23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9674A5"/>
    <w:multiLevelType w:val="hybridMultilevel"/>
    <w:tmpl w:val="4A3A171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36A0B8C"/>
    <w:multiLevelType w:val="hybridMultilevel"/>
    <w:tmpl w:val="6722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52B9A"/>
    <w:multiLevelType w:val="hybridMultilevel"/>
    <w:tmpl w:val="F03CC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B2B63"/>
    <w:multiLevelType w:val="hybridMultilevel"/>
    <w:tmpl w:val="1AB26E54"/>
    <w:lvl w:ilvl="0" w:tplc="782EDCB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1"/>
  </w:num>
  <w:num w:numId="5">
    <w:abstractNumId w:val="3"/>
  </w:num>
  <w:num w:numId="6">
    <w:abstractNumId w:val="11"/>
  </w:num>
  <w:num w:numId="7">
    <w:abstractNumId w:val="2"/>
  </w:num>
  <w:num w:numId="8">
    <w:abstractNumId w:val="6"/>
  </w:num>
  <w:num w:numId="9">
    <w:abstractNumId w:val="12"/>
  </w:num>
  <w:num w:numId="10">
    <w:abstractNumId w:val="10"/>
  </w:num>
  <w:num w:numId="11">
    <w:abstractNumId w:val="13"/>
  </w:num>
  <w:num w:numId="12">
    <w:abstractNumId w:val="4"/>
  </w:num>
  <w:num w:numId="13">
    <w:abstractNumId w:val="9"/>
  </w:num>
  <w:num w:numId="14">
    <w:abstractNumId w:val="0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85"/>
    <w:rsid w:val="00993A85"/>
    <w:rsid w:val="009B32C2"/>
    <w:rsid w:val="00B3430A"/>
    <w:rsid w:val="00B94F70"/>
    <w:rsid w:val="00C2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BC9C"/>
  <w15:chartTrackingRefBased/>
  <w15:docId w15:val="{8F276F0D-7422-4E38-BDC7-150E935E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3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93A85"/>
    <w:pPr>
      <w:ind w:left="720"/>
      <w:contextualSpacing/>
    </w:pPr>
    <w:rPr>
      <w:rFonts w:ascii="Calibri" w:eastAsia="Calibri" w:hAnsi="Calibri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B94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B94F70"/>
    <w:rPr>
      <w:rFonts w:ascii="Courier New" w:eastAsia="Times New Roman" w:hAnsi="Courier New" w:cs="Courier New"/>
      <w:sz w:val="20"/>
      <w:szCs w:val="20"/>
      <w:lang w:eastAsia="sl-SI"/>
    </w:rPr>
  </w:style>
  <w:style w:type="paragraph" w:styleId="Navadensplet">
    <w:name w:val="Normal (Web)"/>
    <w:basedOn w:val="Navaden"/>
    <w:uiPriority w:val="99"/>
    <w:rsid w:val="00B94F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1842</Words>
  <Characters>10502</Characters>
  <Application>Microsoft Office Word</Application>
  <DocSecurity>0</DocSecurity>
  <Lines>87</Lines>
  <Paragraphs>24</Paragraphs>
  <ScaleCrop>false</ScaleCrop>
  <Company/>
  <LinksUpToDate>false</LinksUpToDate>
  <CharactersWithSpaces>12320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2023-09-11T07:42:00Z</dcterms:created>
  <dcterms:modified xsi:type="dcterms:W3CDTF">2023-09-28T10:26:00Z</dcterms:modified>
</cp:coreProperties>
</file>